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7A679" w14:textId="77777777" w:rsidR="00F65A93" w:rsidRPr="00F65A93" w:rsidRDefault="00F65A93" w:rsidP="008E6510">
      <w:pPr>
        <w:tabs>
          <w:tab w:val="center" w:pos="5605"/>
          <w:tab w:val="center" w:pos="7760"/>
        </w:tabs>
        <w:spacing w:after="0" w:line="276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ab/>
      </w:r>
    </w:p>
    <w:p w14:paraId="58AA3E08" w14:textId="77777777" w:rsidR="00F65A93" w:rsidRPr="00F65A93" w:rsidRDefault="00F65A93" w:rsidP="00F65A93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61A9D17" w14:textId="77777777" w:rsidR="00F65A93" w:rsidRPr="00F65A93" w:rsidRDefault="00F65A93" w:rsidP="00F65A93">
      <w:pPr>
        <w:spacing w:after="0" w:line="276" w:lineRule="auto"/>
        <w:ind w:left="569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6092937" w14:textId="76277EFF" w:rsidR="00F65A93" w:rsidRPr="00F65A93" w:rsidRDefault="00F65A93" w:rsidP="00F65A93">
      <w:pPr>
        <w:spacing w:after="0" w:line="276" w:lineRule="auto"/>
        <w:ind w:left="99" w:right="166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ZAŁĄCZNIK NR 5 do Umowy Nr …. </w:t>
      </w:r>
      <w:r w:rsidR="00EE15B6">
        <w:rPr>
          <w:rFonts w:ascii="Verdana" w:eastAsia="Times New Roman" w:hAnsi="Verdana" w:cs="Verdana"/>
          <w:b/>
          <w:sz w:val="20"/>
          <w:szCs w:val="20"/>
          <w:lang w:eastAsia="pl-PL"/>
        </w:rPr>
        <w:t>……….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z dnia ……….. .202</w:t>
      </w:r>
      <w:r w:rsidR="00EE15B6">
        <w:rPr>
          <w:rFonts w:ascii="Verdana" w:eastAsia="Times New Roman" w:hAnsi="Verdana" w:cs="Verdana"/>
          <w:b/>
          <w:sz w:val="20"/>
          <w:szCs w:val="20"/>
          <w:lang w:eastAsia="pl-PL"/>
        </w:rPr>
        <w:t>4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r </w:t>
      </w:r>
    </w:p>
    <w:p w14:paraId="787EDCBF" w14:textId="77777777" w:rsidR="00F65A93" w:rsidRPr="00F65A93" w:rsidRDefault="00F65A93" w:rsidP="00F65A93">
      <w:pPr>
        <w:spacing w:after="0" w:line="276" w:lineRule="auto"/>
        <w:ind w:left="3036" w:right="1259" w:hanging="151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Informacje dotyczące przetwarzania danych osobowych  w związku z realizacją umów </w:t>
      </w:r>
    </w:p>
    <w:p w14:paraId="35E78D50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6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Wprowadzenie </w:t>
      </w:r>
    </w:p>
    <w:p w14:paraId="0F250EB5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Poniższa informacja dotyczy przetwarzania danych osobowych w związku z realizacją umów zawartych przez Generalną Dyrekcję Dróg Krajowych i Autostrad lub Generalnego Dyrektora Dróg Krajowych i Autostrad (zwanych dalej: „Umowami”) </w:t>
      </w:r>
    </w:p>
    <w:p w14:paraId="1BB1E4A9" w14:textId="77777777" w:rsidR="00F65A93" w:rsidRPr="00F65A93" w:rsidRDefault="00F65A93" w:rsidP="00F65A93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129DF5FF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Informacja dotyczy przetwarzania danych osobowych: </w:t>
      </w:r>
    </w:p>
    <w:p w14:paraId="50F2FFDE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1) pracowników i współpracowników Wykonawców, z którymi zawarto Umowy, 2) pracowników lub współpracowników Podwykonawców i dalszych Podwykonawców zaangażowanych w realizację tych Umów,  </w:t>
      </w:r>
    </w:p>
    <w:p w14:paraId="154EC563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3) osób fizycznych, w tym przedsiębiorców, które są stronami Umów. </w:t>
      </w:r>
    </w:p>
    <w:p w14:paraId="09F7235C" w14:textId="77777777" w:rsidR="00F65A93" w:rsidRPr="00F65A93" w:rsidRDefault="00F65A93" w:rsidP="00F65A93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9144355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 </w:t>
      </w:r>
    </w:p>
    <w:p w14:paraId="4967F596" w14:textId="77777777" w:rsidR="00F65A93" w:rsidRPr="00F65A93" w:rsidRDefault="00F65A93" w:rsidP="00F65A93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34454FF0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 </w:t>
      </w:r>
    </w:p>
    <w:p w14:paraId="621878DC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Administrator danych osobowych </w:t>
      </w:r>
    </w:p>
    <w:p w14:paraId="5FE1857C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Administratorem Państwa danych osobowych jest Generalny Dyrektor Dróg Krajowych i Autostrad, ul. Wronia 53, 00-874 Warszawa, tel. (022)3758888, e mail: </w:t>
      </w:r>
      <w:r w:rsidRPr="00F65A93">
        <w:rPr>
          <w:rFonts w:ascii="Verdana" w:eastAsia="Times New Roman" w:hAnsi="Verdana" w:cs="Verdana"/>
          <w:sz w:val="20"/>
          <w:szCs w:val="20"/>
          <w:u w:val="single" w:color="000000"/>
          <w:lang w:eastAsia="pl-PL"/>
        </w:rPr>
        <w:t>kancelaria@gddkia.gov.pl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. </w:t>
      </w:r>
    </w:p>
    <w:p w14:paraId="69CABFA9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Inspektor ochrony danych </w:t>
      </w:r>
    </w:p>
    <w:p w14:paraId="22279987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sprawach związanych z przetwarzaniem danych osobowych, można kontaktować się z Inspektorem Ochrony Danych, za pośrednictwem adresu e-mail: </w:t>
      </w:r>
      <w:r w:rsidRPr="00F65A93">
        <w:rPr>
          <w:rFonts w:ascii="Verdana" w:eastAsia="Times New Roman" w:hAnsi="Verdana" w:cs="Verdana"/>
          <w:sz w:val="20"/>
          <w:szCs w:val="20"/>
          <w:u w:val="single" w:color="0000FF"/>
          <w:lang w:eastAsia="pl-PL"/>
        </w:rPr>
        <w:t>iod@gddkia.gov.pl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. </w:t>
      </w:r>
    </w:p>
    <w:p w14:paraId="64398F6E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9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Cele i podstawy przetwarzania danych osobowych </w:t>
      </w:r>
    </w:p>
    <w:p w14:paraId="0F40626E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Dane osobowe dotyczące Państwa są przetwarzane: </w:t>
      </w:r>
    </w:p>
    <w:p w14:paraId="340CC5EB" w14:textId="77777777" w:rsidR="00F65A93" w:rsidRPr="00F65A93" w:rsidRDefault="00F65A93" w:rsidP="00F65A93">
      <w:pPr>
        <w:numPr>
          <w:ilvl w:val="0"/>
          <w:numId w:val="1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 </w:t>
      </w:r>
    </w:p>
    <w:p w14:paraId="6911856F" w14:textId="77777777" w:rsidR="00F65A93" w:rsidRPr="00F65A93" w:rsidRDefault="00F65A93" w:rsidP="00F65A93">
      <w:pPr>
        <w:numPr>
          <w:ilvl w:val="0"/>
          <w:numId w:val="1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związku z wykonywaniem przez administratora danych zadań realizowanych w interesie publicznym lub w ramach sprawowania władzy publicznej powierzonej administratorowi na podstawie ustaw wskazanych w pkt 1 (art. 6 ust. 1 lit. e RODO), </w:t>
      </w:r>
    </w:p>
    <w:p w14:paraId="6038F4F3" w14:textId="77777777" w:rsidR="00F65A93" w:rsidRPr="00F65A93" w:rsidRDefault="00F65A93" w:rsidP="00F65A93">
      <w:pPr>
        <w:numPr>
          <w:ilvl w:val="0"/>
          <w:numId w:val="1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 </w:t>
      </w:r>
    </w:p>
    <w:p w14:paraId="0419F143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Rodzaje przetwarzanych danych </w:t>
      </w:r>
    </w:p>
    <w:p w14:paraId="724948CA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Administrator zbiera i przetwarza następujące rodzaje danych osobowych: </w:t>
      </w:r>
    </w:p>
    <w:p w14:paraId="007A6918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Imię i nazwisko </w:t>
      </w:r>
    </w:p>
    <w:p w14:paraId="731E6CFF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Adres e-mail </w:t>
      </w:r>
    </w:p>
    <w:p w14:paraId="71486414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Nr telefonu  </w:t>
      </w:r>
    </w:p>
    <w:p w14:paraId="013438CC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Stanowisko służbowe </w:t>
      </w:r>
    </w:p>
    <w:p w14:paraId="4B73A261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 xml:space="preserve">Nazwa i adres pracodawcy, lub innego podmiotu z którym Państwo współpracujecie,  </w:t>
      </w:r>
    </w:p>
    <w:p w14:paraId="2E294CE4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Opracowywane przez Państwa dokumenty, opinie i stanowiska, które są bezpośrednio związane z realizacją Umowy </w:t>
      </w:r>
    </w:p>
    <w:p w14:paraId="01778A1E" w14:textId="77777777" w:rsidR="00F65A93" w:rsidRPr="00F65A93" w:rsidRDefault="00F65A93" w:rsidP="00F65A93">
      <w:pPr>
        <w:numPr>
          <w:ilvl w:val="0"/>
          <w:numId w:val="2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przypadku organizowania spotkań lub wideokonferencji – Państwa wizerunek oraz wypowiadane przez Państwa opinie i stanowiska </w:t>
      </w:r>
    </w:p>
    <w:p w14:paraId="61FA58B8" w14:textId="77777777" w:rsidR="00F65A93" w:rsidRPr="00F65A93" w:rsidRDefault="00F65A93" w:rsidP="00F65A93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5C2A710C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ramach realizacji niektórych rodzajów umów Administrator przetwarza również: </w:t>
      </w:r>
    </w:p>
    <w:p w14:paraId="633FB55F" w14:textId="77777777" w:rsidR="00F65A93" w:rsidRPr="00F65A93" w:rsidRDefault="00F65A93" w:rsidP="00F65A93">
      <w:pPr>
        <w:numPr>
          <w:ilvl w:val="0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Numer uprawnień zawodowych – dot. m.in. projektantów i kierowników budowy, </w:t>
      </w:r>
    </w:p>
    <w:p w14:paraId="1E1DD973" w14:textId="77777777" w:rsidR="00F65A93" w:rsidRPr="00F65A93" w:rsidRDefault="00F65A93" w:rsidP="00F65A93">
      <w:pPr>
        <w:numPr>
          <w:ilvl w:val="0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Nr dowodu osobistego/nr paszportu oraz PESEL – jeżeli dane te są zawarte w treści pełnomocnictw, </w:t>
      </w:r>
    </w:p>
    <w:p w14:paraId="7A2BE5BE" w14:textId="77777777" w:rsidR="00F65A93" w:rsidRPr="00F65A93" w:rsidRDefault="00F65A93" w:rsidP="00F65A93">
      <w:pPr>
        <w:numPr>
          <w:ilvl w:val="0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doświadczenie zawodowe lub wykształcenie – jeżeli odpowiednie doświadczenie zawodowe lub wykształcenie pracowników jest wymogiem określonym w umowie, </w:t>
      </w:r>
    </w:p>
    <w:p w14:paraId="0119A97B" w14:textId="77777777" w:rsidR="00F65A93" w:rsidRPr="00F65A93" w:rsidRDefault="00F65A93" w:rsidP="00F65A93">
      <w:pPr>
        <w:numPr>
          <w:ilvl w:val="0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Nr NIP, nr REGON, nr rachunku bankowego – dotyczy osób fizycznych będących stronami Umów. </w:t>
      </w:r>
    </w:p>
    <w:p w14:paraId="5087861C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4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Źródło pochodzenia danych  </w:t>
      </w:r>
    </w:p>
    <w:p w14:paraId="7A30C360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Administrator otrzymuje Państwa dane osobowe bezpośrednio od Państwa albo od Wykonawców, Podwykonawców lub dalszych Podwykonawców Umowy.  </w:t>
      </w:r>
    </w:p>
    <w:p w14:paraId="3BC43210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Odbiorcy danych osobowych </w:t>
      </w:r>
    </w:p>
    <w:p w14:paraId="70C150C6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Odbiorcami Państwa danych osobowych mogą być w szczególności: </w:t>
      </w:r>
    </w:p>
    <w:p w14:paraId="4344A847" w14:textId="77777777" w:rsidR="00F65A93" w:rsidRPr="00F65A93" w:rsidRDefault="00F65A93" w:rsidP="00F65A93">
      <w:pPr>
        <w:numPr>
          <w:ilvl w:val="1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Wykonawcy, Podwykonawcy lub dalsi Podwykonawcy Umowy,  </w:t>
      </w:r>
    </w:p>
    <w:p w14:paraId="3BF87872" w14:textId="77777777" w:rsidR="00F65A93" w:rsidRPr="00F65A93" w:rsidRDefault="00F65A93" w:rsidP="00F65A93">
      <w:pPr>
        <w:numPr>
          <w:ilvl w:val="1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Organy administracji publicznej wydające rozstrzygnięcia wymagane do realizacji Umowy </w:t>
      </w:r>
    </w:p>
    <w:p w14:paraId="46318049" w14:textId="77777777" w:rsidR="00F65A93" w:rsidRPr="00F65A93" w:rsidRDefault="00F65A93" w:rsidP="00F65A93">
      <w:pPr>
        <w:numPr>
          <w:ilvl w:val="1"/>
          <w:numId w:val="3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podmioty, którym administrator danych powierzył przetwarzanie danych osobowych, np. dostawcy usług IT. </w:t>
      </w:r>
    </w:p>
    <w:p w14:paraId="7413464F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 w:rsidRPr="00F65A93">
        <w:rPr>
          <w:rFonts w:ascii="Verdana" w:eastAsia="Times New Roman" w:hAnsi="Verdana" w:cs="Verdana"/>
          <w:sz w:val="20"/>
          <w:szCs w:val="20"/>
          <w:u w:val="single" w:color="0000FF"/>
          <w:lang w:eastAsia="pl-PL"/>
        </w:rPr>
        <w:t>iod@gddkia.gov.pl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 </w:t>
      </w:r>
    </w:p>
    <w:p w14:paraId="227D4414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9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Okres przechowywania danych osobowych </w:t>
      </w:r>
    </w:p>
    <w:p w14:paraId="3AA98503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 </w:t>
      </w:r>
    </w:p>
    <w:p w14:paraId="1460A473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76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Prawa osób, których dane dotyczą </w:t>
      </w:r>
    </w:p>
    <w:p w14:paraId="5A9199E1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Przysługują Państwu następujące prawa:  </w:t>
      </w:r>
    </w:p>
    <w:p w14:paraId="1EC93F3B" w14:textId="77777777" w:rsidR="00F65A93" w:rsidRPr="00F65A93" w:rsidRDefault="00F65A93" w:rsidP="00F65A93">
      <w:pPr>
        <w:numPr>
          <w:ilvl w:val="0"/>
          <w:numId w:val="4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prawo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dostępu do danych osobowych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i ich sprostowania </w:t>
      </w:r>
    </w:p>
    <w:p w14:paraId="298B82E4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 </w:t>
      </w:r>
    </w:p>
    <w:p w14:paraId="6829311A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 przypadku, gdy przetwarzane dane okażą się nieaktualne, możecie Państwo zwrócić się do Administratora z wnioskiem o ich aktualizację. </w:t>
      </w:r>
    </w:p>
    <w:p w14:paraId="0F4DAF34" w14:textId="77777777" w:rsidR="00F65A93" w:rsidRPr="00F65A93" w:rsidRDefault="00F65A93" w:rsidP="00F65A93">
      <w:pPr>
        <w:numPr>
          <w:ilvl w:val="0"/>
          <w:numId w:val="4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prawo żądania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ograniczenia przetwarzania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- jeżeli spełnione są przesłanki określone w art. 18 RODO </w:t>
      </w:r>
    </w:p>
    <w:p w14:paraId="324721ED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6DED583D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 </w:t>
      </w:r>
    </w:p>
    <w:p w14:paraId="455EFF84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 xml:space="preserve">Ograniczenie przetwarzania danych osobowych następuje także w przypadku wniesienia sprzeciwu wobec przetwarzania danych – do czasu rozpatrzenia przez Administratora tego sprzeciwu.  </w:t>
      </w:r>
    </w:p>
    <w:p w14:paraId="687D3F65" w14:textId="77777777" w:rsidR="00F65A93" w:rsidRPr="00F65A93" w:rsidRDefault="00F65A93" w:rsidP="00F65A93">
      <w:pPr>
        <w:numPr>
          <w:ilvl w:val="0"/>
          <w:numId w:val="4"/>
        </w:numPr>
        <w:spacing w:after="0" w:line="276" w:lineRule="auto"/>
        <w:ind w:right="211" w:hanging="36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prawo żądania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usunięcia danych osobowych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- jeżeli spełnione są przesłanki określone w art.  17 RODO </w:t>
      </w:r>
    </w:p>
    <w:p w14:paraId="27F5FABB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22A0A723" w14:textId="77777777" w:rsidR="00F65A93" w:rsidRPr="00F65A93" w:rsidRDefault="00F65A93" w:rsidP="00F65A93">
      <w:pPr>
        <w:numPr>
          <w:ilvl w:val="0"/>
          <w:numId w:val="4"/>
        </w:numPr>
        <w:spacing w:after="0" w:line="276" w:lineRule="auto"/>
        <w:ind w:right="210" w:hanging="35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prawo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wniesienia sprzeciwu wobec przetwarzania danych osobowych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– w przypadku, gdy podstawą przetwarzania danych jest realizacja zadań publicznych administratora lub jego prawnie uzasadnionych interesów (art. 6 ust. 1 lit e lub f RODO).  </w:t>
      </w:r>
    </w:p>
    <w:p w14:paraId="08389CF8" w14:textId="77777777" w:rsidR="00F65A93" w:rsidRPr="00F65A93" w:rsidRDefault="00F65A93" w:rsidP="00F65A93">
      <w:pPr>
        <w:spacing w:after="0" w:line="276" w:lineRule="auto"/>
        <w:ind w:left="872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 </w:t>
      </w:r>
    </w:p>
    <w:p w14:paraId="7EEA92DB" w14:textId="77777777" w:rsidR="00F65A93" w:rsidRPr="00F65A93" w:rsidRDefault="00F65A93" w:rsidP="00F65A93">
      <w:pPr>
        <w:numPr>
          <w:ilvl w:val="0"/>
          <w:numId w:val="4"/>
        </w:numPr>
        <w:spacing w:after="0" w:line="276" w:lineRule="auto"/>
        <w:ind w:right="210" w:hanging="357"/>
        <w:contextualSpacing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prawo </w:t>
      </w: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wniesienia skargi do Prezesa Urzędu Ochrony Danych Osobowych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. </w:t>
      </w:r>
    </w:p>
    <w:p w14:paraId="0810E7AE" w14:textId="77777777" w:rsidR="00F65A93" w:rsidRPr="00F65A93" w:rsidRDefault="00F65A93" w:rsidP="00F65A93">
      <w:pPr>
        <w:shd w:val="clear" w:color="auto" w:fill="E7E7E9"/>
        <w:spacing w:after="0" w:line="276" w:lineRule="auto"/>
        <w:ind w:left="10" w:right="81" w:hanging="10"/>
        <w:jc w:val="center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Informacje o dobrowolności lub obowiązku podania danych osobowych </w:t>
      </w:r>
    </w:p>
    <w:p w14:paraId="0B94A51A" w14:textId="77777777" w:rsidR="00F65A93" w:rsidRPr="00F65A93" w:rsidRDefault="00F65A93" w:rsidP="00F65A93">
      <w:pPr>
        <w:spacing w:after="0" w:line="276" w:lineRule="auto"/>
        <w:ind w:left="152" w:right="229" w:hanging="10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podacie Państwo tych danych może to stanowić istotne utrudnienie w realizacji i rozliczeniu Umowy i może skutkować nałożeniem na Wykonawców kar umownych.  </w:t>
      </w:r>
    </w:p>
    <w:p w14:paraId="608E9456" w14:textId="77777777" w:rsidR="00F65A93" w:rsidRPr="00F65A93" w:rsidRDefault="00F65A93" w:rsidP="00F65A93">
      <w:pPr>
        <w:spacing w:after="0" w:line="276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58DD826E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Szanowni Państwo: </w:t>
      </w:r>
    </w:p>
    <w:p w14:paraId="44E191F9" w14:textId="77777777" w:rsidR="00F65A93" w:rsidRPr="00F65A93" w:rsidRDefault="00F65A93" w:rsidP="00F65A93">
      <w:pPr>
        <w:numPr>
          <w:ilvl w:val="0"/>
          <w:numId w:val="5"/>
        </w:numPr>
        <w:spacing w:after="0" w:line="276" w:lineRule="auto"/>
        <w:ind w:right="208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b/>
          <w:sz w:val="20"/>
          <w:szCs w:val="20"/>
          <w:lang w:eastAsia="pl-PL"/>
        </w:rPr>
        <w:t>nie musicie podpisywać oświadczenia, że zapoznaliście się z treścią niniejszej informacji,</w:t>
      </w: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1CA9D966" w14:textId="77777777" w:rsidR="00F65A93" w:rsidRPr="00F65A93" w:rsidRDefault="00F65A93" w:rsidP="00F65A93">
      <w:pPr>
        <w:numPr>
          <w:ilvl w:val="0"/>
          <w:numId w:val="5"/>
        </w:numPr>
        <w:spacing w:after="0" w:line="276" w:lineRule="auto"/>
        <w:ind w:right="208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informacje o sposobie przetwarzania danych osobowych przez GDDKiA zawsze możecie znaleźć na stronie internetowej GDDKiA, pod adresem </w:t>
      </w:r>
    </w:p>
    <w:p w14:paraId="3B05CCA9" w14:textId="77777777" w:rsidR="00F65A93" w:rsidRPr="00F65A93" w:rsidRDefault="00F65A93" w:rsidP="00F65A93">
      <w:pPr>
        <w:spacing w:after="0" w:line="276" w:lineRule="auto"/>
        <w:ind w:left="165" w:right="211" w:hanging="1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https://www.gddkia.gov.pl/pl/a/32805/Informacje-dotyczace-przetwarzania-danychosobowych.  </w:t>
      </w:r>
    </w:p>
    <w:p w14:paraId="6889487B" w14:textId="77777777" w:rsidR="00F65A93" w:rsidRPr="00F65A93" w:rsidRDefault="00F65A93" w:rsidP="00F65A93">
      <w:pPr>
        <w:spacing w:after="0" w:line="276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F65A9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75AE95C2" w14:textId="77777777" w:rsidR="00201384" w:rsidRDefault="00201384"/>
    <w:sectPr w:rsidR="00201384" w:rsidSect="001D7A45">
      <w:footerReference w:type="even" r:id="rId7"/>
      <w:footerReference w:type="default" r:id="rId8"/>
      <w:footerReference w:type="first" r:id="rId9"/>
      <w:pgSz w:w="11906" w:h="16838"/>
      <w:pgMar w:top="1134" w:right="1202" w:bottom="1134" w:left="1276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277B" w14:textId="77777777" w:rsidR="00794B7A" w:rsidRDefault="00794B7A">
      <w:pPr>
        <w:spacing w:after="0" w:line="240" w:lineRule="auto"/>
      </w:pPr>
      <w:r>
        <w:separator/>
      </w:r>
    </w:p>
  </w:endnote>
  <w:endnote w:type="continuationSeparator" w:id="0">
    <w:p w14:paraId="38B45232" w14:textId="77777777" w:rsidR="00794B7A" w:rsidRDefault="0079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E533" w14:textId="77777777" w:rsidR="00990ED2" w:rsidRDefault="00F65A93">
    <w:pPr>
      <w:spacing w:after="0"/>
      <w:ind w:right="2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404040"/>
      </w:rPr>
      <w:t>2</w:t>
    </w:r>
    <w:r>
      <w:fldChar w:fldCharType="end"/>
    </w:r>
    <w:r>
      <w:rPr>
        <w:b/>
        <w:color w:val="404040"/>
      </w:rPr>
      <w:t xml:space="preserve"> </w:t>
    </w:r>
  </w:p>
  <w:p w14:paraId="05E7A5DB" w14:textId="77777777" w:rsidR="00990ED2" w:rsidRDefault="00F65A93">
    <w:pPr>
      <w:spacing w:after="0"/>
      <w:ind w:right="164"/>
      <w:jc w:val="right"/>
    </w:pP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400953545"/>
      <w:docPartObj>
        <w:docPartGallery w:val="Page Numbers (Bottom of Page)"/>
        <w:docPartUnique/>
      </w:docPartObj>
    </w:sdtPr>
    <w:sdtEndPr/>
    <w:sdtContent>
      <w:sdt>
        <w:sdtPr>
          <w:rPr>
            <w:color w:val="000000" w:themeColor="text1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D691B90" w14:textId="77777777" w:rsidR="00990ED2" w:rsidRPr="00835E26" w:rsidRDefault="00F65A93" w:rsidP="00835E26">
            <w:pPr>
              <w:pStyle w:val="Stopka"/>
              <w:jc w:val="center"/>
              <w:rPr>
                <w:color w:val="000000" w:themeColor="text1"/>
              </w:rPr>
            </w:pPr>
            <w:r w:rsidRPr="00835E26">
              <w:rPr>
                <w:color w:val="000000" w:themeColor="text1"/>
              </w:rPr>
              <w:t xml:space="preserve">Strona 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835E26">
              <w:rPr>
                <w:b/>
                <w:bCs/>
                <w:color w:val="000000" w:themeColor="text1"/>
              </w:rPr>
              <w:instrText>PAGE</w:instrTex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584">
              <w:rPr>
                <w:b/>
                <w:bCs/>
                <w:noProof/>
                <w:color w:val="000000" w:themeColor="text1"/>
              </w:rPr>
              <w:t>3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835E26">
              <w:rPr>
                <w:color w:val="000000" w:themeColor="text1"/>
              </w:rPr>
              <w:t xml:space="preserve"> z 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835E26">
              <w:rPr>
                <w:b/>
                <w:bCs/>
                <w:color w:val="000000" w:themeColor="text1"/>
              </w:rPr>
              <w:instrText>NUMPAGES</w:instrTex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584">
              <w:rPr>
                <w:b/>
                <w:bCs/>
                <w:noProof/>
                <w:color w:val="000000" w:themeColor="text1"/>
              </w:rPr>
              <w:t>3</w:t>
            </w:r>
            <w:r w:rsidRPr="00835E26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14:paraId="44534EAF" w14:textId="77777777" w:rsidR="00990ED2" w:rsidRDefault="00794B7A">
    <w:pPr>
      <w:spacing w:after="0"/>
      <w:ind w:right="16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05C8" w14:textId="77777777" w:rsidR="00990ED2" w:rsidRDefault="00794B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D56B" w14:textId="77777777" w:rsidR="00794B7A" w:rsidRDefault="00794B7A">
      <w:pPr>
        <w:spacing w:after="0" w:line="240" w:lineRule="auto"/>
      </w:pPr>
      <w:r>
        <w:separator/>
      </w:r>
    </w:p>
  </w:footnote>
  <w:footnote w:type="continuationSeparator" w:id="0">
    <w:p w14:paraId="3B42A8D7" w14:textId="77777777" w:rsidR="00794B7A" w:rsidRDefault="0079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233"/>
    <w:multiLevelType w:val="hybridMultilevel"/>
    <w:tmpl w:val="86561EA6"/>
    <w:lvl w:ilvl="0" w:tplc="1764B468">
      <w:start w:val="1"/>
      <w:numFmt w:val="decimal"/>
      <w:lvlText w:val="%1)"/>
      <w:lvlJc w:val="left"/>
      <w:pPr>
        <w:ind w:left="158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918E5E78">
      <w:start w:val="1"/>
      <w:numFmt w:val="lowerLetter"/>
      <w:lvlText w:val="%2"/>
      <w:lvlJc w:val="left"/>
      <w:pPr>
        <w:ind w:left="10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9F004E64">
      <w:start w:val="1"/>
      <w:numFmt w:val="lowerRoman"/>
      <w:lvlText w:val="%3"/>
      <w:lvlJc w:val="left"/>
      <w:pPr>
        <w:ind w:left="18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E1680906">
      <w:start w:val="1"/>
      <w:numFmt w:val="decimal"/>
      <w:lvlText w:val="%4"/>
      <w:lvlJc w:val="left"/>
      <w:pPr>
        <w:ind w:left="25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A66C1F0">
      <w:start w:val="1"/>
      <w:numFmt w:val="lowerLetter"/>
      <w:lvlText w:val="%5"/>
      <w:lvlJc w:val="left"/>
      <w:pPr>
        <w:ind w:left="32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5E6FB8">
      <w:start w:val="1"/>
      <w:numFmt w:val="lowerRoman"/>
      <w:lvlText w:val="%6"/>
      <w:lvlJc w:val="left"/>
      <w:pPr>
        <w:ind w:left="39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592A0508">
      <w:start w:val="1"/>
      <w:numFmt w:val="decimal"/>
      <w:lvlText w:val="%7"/>
      <w:lvlJc w:val="left"/>
      <w:pPr>
        <w:ind w:left="46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469053FC">
      <w:start w:val="1"/>
      <w:numFmt w:val="lowerLetter"/>
      <w:lvlText w:val="%8"/>
      <w:lvlJc w:val="left"/>
      <w:pPr>
        <w:ind w:left="54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4C3CFAD4">
      <w:start w:val="1"/>
      <w:numFmt w:val="lowerRoman"/>
      <w:lvlText w:val="%9"/>
      <w:lvlJc w:val="left"/>
      <w:pPr>
        <w:ind w:left="61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21C254DB"/>
    <w:multiLevelType w:val="hybridMultilevel"/>
    <w:tmpl w:val="504AB1AC"/>
    <w:lvl w:ilvl="0" w:tplc="A81E226C">
      <w:start w:val="1"/>
      <w:numFmt w:val="decimal"/>
      <w:lvlText w:val="%1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89AED34">
      <w:start w:val="1"/>
      <w:numFmt w:val="lowerLetter"/>
      <w:lvlText w:val="%2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81EE2FA2">
      <w:start w:val="1"/>
      <w:numFmt w:val="lowerRoman"/>
      <w:lvlText w:val="%3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AF0CEE1E">
      <w:start w:val="1"/>
      <w:numFmt w:val="decimal"/>
      <w:lvlText w:val="%4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D5A3CC4">
      <w:start w:val="1"/>
      <w:numFmt w:val="lowerLetter"/>
      <w:lvlText w:val="%5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B68E0D32">
      <w:start w:val="1"/>
      <w:numFmt w:val="lowerRoman"/>
      <w:lvlText w:val="%6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9D183B9E">
      <w:start w:val="1"/>
      <w:numFmt w:val="decimal"/>
      <w:lvlText w:val="%7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E848E7A">
      <w:start w:val="1"/>
      <w:numFmt w:val="lowerLetter"/>
      <w:lvlText w:val="%8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5BD683D6">
      <w:start w:val="1"/>
      <w:numFmt w:val="lowerRoman"/>
      <w:lvlText w:val="%9"/>
      <w:lvlJc w:val="left"/>
      <w:pPr>
        <w:ind w:left="64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2DE72B29"/>
    <w:multiLevelType w:val="hybridMultilevel"/>
    <w:tmpl w:val="EF66B64A"/>
    <w:lvl w:ilvl="0" w:tplc="BF98B6D6">
      <w:start w:val="1"/>
      <w:numFmt w:val="bullet"/>
      <w:lvlText w:val="•"/>
      <w:lvlJc w:val="left"/>
      <w:pPr>
        <w:ind w:left="5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D16A612">
      <w:start w:val="1"/>
      <w:numFmt w:val="decimal"/>
      <w:lvlText w:val="%2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A28E8AEE">
      <w:start w:val="1"/>
      <w:numFmt w:val="lowerRoman"/>
      <w:lvlText w:val="%3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EEC4614">
      <w:start w:val="1"/>
      <w:numFmt w:val="decimal"/>
      <w:lvlText w:val="%4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E2DCCE1E">
      <w:start w:val="1"/>
      <w:numFmt w:val="lowerLetter"/>
      <w:lvlText w:val="%5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F8E06844">
      <w:start w:val="1"/>
      <w:numFmt w:val="lowerRoman"/>
      <w:lvlText w:val="%6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5FB65A38">
      <w:start w:val="1"/>
      <w:numFmt w:val="decimal"/>
      <w:lvlText w:val="%7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8C80AC42">
      <w:start w:val="1"/>
      <w:numFmt w:val="lowerLetter"/>
      <w:lvlText w:val="%8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09926984">
      <w:start w:val="1"/>
      <w:numFmt w:val="lowerRoman"/>
      <w:lvlText w:val="%9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" w15:restartNumberingAfterBreak="0">
    <w:nsid w:val="65CD2535"/>
    <w:multiLevelType w:val="hybridMultilevel"/>
    <w:tmpl w:val="18886F1A"/>
    <w:lvl w:ilvl="0" w:tplc="D55813CE">
      <w:start w:val="1"/>
      <w:numFmt w:val="decimal"/>
      <w:lvlText w:val="%1)"/>
      <w:lvlJc w:val="left"/>
      <w:pPr>
        <w:ind w:left="862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47E8EFCA">
      <w:start w:val="1"/>
      <w:numFmt w:val="lowerLetter"/>
      <w:lvlText w:val="%2"/>
      <w:lvlJc w:val="left"/>
      <w:pPr>
        <w:ind w:left="14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C7B8784A">
      <w:start w:val="1"/>
      <w:numFmt w:val="lowerRoman"/>
      <w:lvlText w:val="%3"/>
      <w:lvlJc w:val="left"/>
      <w:pPr>
        <w:ind w:left="21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13D2C55C">
      <w:start w:val="1"/>
      <w:numFmt w:val="decimal"/>
      <w:lvlText w:val="%4"/>
      <w:lvlJc w:val="left"/>
      <w:pPr>
        <w:ind w:left="28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08B8EE22">
      <w:start w:val="1"/>
      <w:numFmt w:val="lowerLetter"/>
      <w:lvlText w:val="%5"/>
      <w:lvlJc w:val="left"/>
      <w:pPr>
        <w:ind w:left="360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5802A4E2">
      <w:start w:val="1"/>
      <w:numFmt w:val="lowerRoman"/>
      <w:lvlText w:val="%6"/>
      <w:lvlJc w:val="left"/>
      <w:pPr>
        <w:ind w:left="432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DB76E16E">
      <w:start w:val="1"/>
      <w:numFmt w:val="decimal"/>
      <w:lvlText w:val="%7"/>
      <w:lvlJc w:val="left"/>
      <w:pPr>
        <w:ind w:left="504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E3ACFF2A">
      <w:start w:val="1"/>
      <w:numFmt w:val="lowerLetter"/>
      <w:lvlText w:val="%8"/>
      <w:lvlJc w:val="left"/>
      <w:pPr>
        <w:ind w:left="576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8BE3C7C">
      <w:start w:val="1"/>
      <w:numFmt w:val="lowerRoman"/>
      <w:lvlText w:val="%9"/>
      <w:lvlJc w:val="left"/>
      <w:pPr>
        <w:ind w:left="6480"/>
      </w:pPr>
      <w:rPr>
        <w:rFonts w:ascii="Verdana" w:eastAsia="Times New Roman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69E67BA3"/>
    <w:multiLevelType w:val="hybridMultilevel"/>
    <w:tmpl w:val="BD307CA0"/>
    <w:lvl w:ilvl="0" w:tplc="87E00D3C">
      <w:start w:val="1"/>
      <w:numFmt w:val="bullet"/>
      <w:lvlText w:val="•"/>
      <w:lvlJc w:val="left"/>
      <w:pPr>
        <w:ind w:left="5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4D4E9CE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270ED1E2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0D61048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F85C8D0E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ECAC2A0E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CF36CC72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C610D990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184C8AF4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B18"/>
    <w:rsid w:val="00201384"/>
    <w:rsid w:val="006635BA"/>
    <w:rsid w:val="00711F47"/>
    <w:rsid w:val="00794B7A"/>
    <w:rsid w:val="008E6510"/>
    <w:rsid w:val="00DE7584"/>
    <w:rsid w:val="00E97634"/>
    <w:rsid w:val="00EE0E7C"/>
    <w:rsid w:val="00EE15B6"/>
    <w:rsid w:val="00F65A93"/>
    <w:rsid w:val="00FA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981B"/>
  <w15:chartTrackingRefBased/>
  <w15:docId w15:val="{211305E2-9C94-436E-B9CF-1268B5AA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6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1124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Żatkiewicz Barbara</cp:lastModifiedBy>
  <cp:revision>2</cp:revision>
  <dcterms:created xsi:type="dcterms:W3CDTF">2024-06-13T12:04:00Z</dcterms:created>
  <dcterms:modified xsi:type="dcterms:W3CDTF">2024-06-13T12:04:00Z</dcterms:modified>
</cp:coreProperties>
</file>